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58" w:rsidRPr="00D53D58" w:rsidRDefault="00D53D58" w:rsidP="00D5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58">
        <w:rPr>
          <w:rFonts w:ascii="Times New Roman" w:hAnsi="Times New Roman" w:cs="Times New Roman"/>
          <w:b/>
          <w:sz w:val="24"/>
          <w:szCs w:val="24"/>
        </w:rPr>
        <w:t>Рекомендательный перечень грузов, подлежащих дополнительной упаковке: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4"/>
          <w:szCs w:val="24"/>
        </w:rPr>
        <w:t xml:space="preserve">- </w:t>
      </w:r>
      <w:r w:rsidRPr="00D53D58">
        <w:rPr>
          <w:rFonts w:ascii="Times New Roman" w:hAnsi="Times New Roman" w:cs="Times New Roman"/>
          <w:sz w:val="20"/>
          <w:szCs w:val="20"/>
        </w:rPr>
        <w:t>Груз, упакованный в пластиковую тару любого объема или металлические емкости любого объема, предназначенный для перевозки веществ в жидком или газообразном состоянии, не имеющий защитной транспортировочной упаковки: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- Канистры, бочки, ведра, пластиковые и металлические банки, баки;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Баллоны с газом и жидкостью, газгольдеры, огнетушители.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Исключение составляет распыляемая бытовая химия в фасовке менее 0,5 литра: освежители воздуха, дезодоранты, репелленты, чистящие средства, полироли и т.п.</w:t>
      </w:r>
      <w:bookmarkStart w:id="0" w:name="_GoBack"/>
      <w:bookmarkEnd w:id="0"/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Данные грузы принимаются к перевозке без обязательной дополнительной упаковки.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Вне зависимости от типа ёмкости и упаковки, к перевозке не принимаются горючие, ядовитые, легковоспламеняющиеся, взрывоопасные и прочие грузы, требующие специальных условий перевозки и хранения.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Груз, упакованный в мягкую упаковку (любые типы мешков / пакеты / тюки), при весе одного места более, либо равным 15 кг.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  <w:u w:val="single"/>
        </w:rPr>
        <w:t>Мебель</w:t>
      </w:r>
      <w:r w:rsidRPr="00D53D58">
        <w:rPr>
          <w:rFonts w:ascii="Times New Roman" w:hAnsi="Times New Roman" w:cs="Times New Roman"/>
          <w:sz w:val="20"/>
          <w:szCs w:val="20"/>
        </w:rPr>
        <w:t>: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Любая мягкая мебель (диваны, кресла, пуфы и т.п.);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Любая мебель в сборе (шкафы, перегородки и т.п.);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Любые мебельные комплектующие (столешницы, двери, витрины, фасады и т.п.);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Любая мебель, содержащая стеклянные и пластиковые детали (двери, витражи, перегородки и т.п.);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-  Хрупкие предметы интерьера (люстры, вазы, картины, панно, зеркала, скульптуры и т.п.).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Строительные материалы и материалы для отделки: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 Обои, сухие смеси, паркет и т.п.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</w:t>
      </w:r>
      <w:r w:rsidRPr="00D53D58">
        <w:rPr>
          <w:rFonts w:ascii="Times New Roman" w:hAnsi="Times New Roman" w:cs="Times New Roman"/>
          <w:sz w:val="20"/>
          <w:szCs w:val="20"/>
          <w:u w:val="single"/>
        </w:rPr>
        <w:t>Техника</w:t>
      </w:r>
      <w:r w:rsidRPr="00D53D58">
        <w:rPr>
          <w:rFonts w:ascii="Times New Roman" w:hAnsi="Times New Roman" w:cs="Times New Roman"/>
          <w:sz w:val="20"/>
          <w:szCs w:val="20"/>
        </w:rPr>
        <w:t>: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Встраиваемая бытовая техника (холодильники, стиральные машины, посудомоечные машины и т.п.);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Плазменные и жидкокристаллические панели, телевизоры;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Электронная техника и оргтехника (компьютеры, принтеры, сервера и т.д.).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Агрегаты, оборудование и механизмы, не имеющие защитной транспортировочной упаковки: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-  Лодки, катера, снегоходы, гидроциклы, </w:t>
      </w:r>
      <w:proofErr w:type="spellStart"/>
      <w:r w:rsidRPr="00D53D58">
        <w:rPr>
          <w:rFonts w:ascii="Times New Roman" w:hAnsi="Times New Roman" w:cs="Times New Roman"/>
          <w:sz w:val="20"/>
          <w:szCs w:val="20"/>
        </w:rPr>
        <w:t>квадроциклы</w:t>
      </w:r>
      <w:proofErr w:type="spellEnd"/>
      <w:r w:rsidRPr="00D53D58">
        <w:rPr>
          <w:rFonts w:ascii="Times New Roman" w:hAnsi="Times New Roman" w:cs="Times New Roman"/>
          <w:sz w:val="20"/>
          <w:szCs w:val="20"/>
        </w:rPr>
        <w:t xml:space="preserve">, мотоциклы, мопеды и другая </w:t>
      </w:r>
      <w:proofErr w:type="spellStart"/>
      <w:r w:rsidRPr="00D53D58">
        <w:rPr>
          <w:rFonts w:ascii="Times New Roman" w:hAnsi="Times New Roman" w:cs="Times New Roman"/>
          <w:sz w:val="20"/>
          <w:szCs w:val="20"/>
        </w:rPr>
        <w:t>мототехника</w:t>
      </w:r>
      <w:proofErr w:type="spellEnd"/>
      <w:r w:rsidRPr="00D53D58">
        <w:rPr>
          <w:rFonts w:ascii="Times New Roman" w:hAnsi="Times New Roman" w:cs="Times New Roman"/>
          <w:sz w:val="20"/>
          <w:szCs w:val="20"/>
        </w:rPr>
        <w:t>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-  Бетономешалки, компрессоры, дроворубы и т.п.;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 xml:space="preserve"> -  Терминалы (платежные, игровые, </w:t>
      </w:r>
      <w:proofErr w:type="spellStart"/>
      <w:r w:rsidRPr="00D53D58">
        <w:rPr>
          <w:rFonts w:ascii="Times New Roman" w:hAnsi="Times New Roman" w:cs="Times New Roman"/>
          <w:sz w:val="20"/>
          <w:szCs w:val="20"/>
        </w:rPr>
        <w:t>вендинговые</w:t>
      </w:r>
      <w:proofErr w:type="spellEnd"/>
      <w:r w:rsidRPr="00D53D58">
        <w:rPr>
          <w:rFonts w:ascii="Times New Roman" w:hAnsi="Times New Roman" w:cs="Times New Roman"/>
          <w:sz w:val="20"/>
          <w:szCs w:val="20"/>
        </w:rPr>
        <w:t xml:space="preserve"> и т.п.);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 Оборудование, имеющее выступающие детали (имеющие сложную конструктивную форму).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Спутниковые антенны (тарелки).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Посуда и другие изделия из стекла, керамики, фарфора, фаянса, иных хрупких материалов.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Автозапчасти (двигатели в сборе, кузовные детали, стекла, фары, лампы и т.п.).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Сантехника (керамика, фаянс, ванны, душевые кабины, солярии и т.п.).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Аквариумы, клетки для животных.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lastRenderedPageBreak/>
        <w:t>-  Сыпучие грузы в бумажных мешках (пищевые добавки, строительные смеси, корма для животных, химикаты и т.д.).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Аккумуляторные батареи.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Пластиковые листы.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Выставочные стенды и оборудование для выставок.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Ритуальная атрибутика (могильные плиты, памятники, статуи и кресты из камня).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Катушки с кабелем.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Грузы из искусственного камня* (плиты, столешницы, фасады, облицовочная плитка и т.п.).</w:t>
      </w:r>
    </w:p>
    <w:p w:rsidR="00D53D58" w:rsidRPr="00D53D58" w:rsidRDefault="00D53D58" w:rsidP="00D53D58">
      <w:pPr>
        <w:rPr>
          <w:rFonts w:ascii="Times New Roman" w:hAnsi="Times New Roman" w:cs="Times New Roman"/>
          <w:sz w:val="20"/>
          <w:szCs w:val="20"/>
        </w:rPr>
      </w:pPr>
      <w:r w:rsidRPr="00D53D58">
        <w:rPr>
          <w:rFonts w:ascii="Times New Roman" w:hAnsi="Times New Roman" w:cs="Times New Roman"/>
          <w:sz w:val="20"/>
          <w:szCs w:val="20"/>
        </w:rPr>
        <w:t>-  Стекла и зеркала* (зеркала, стекла панорамные, стекла витражные, стекла закаленные и т.п.).</w:t>
      </w:r>
    </w:p>
    <w:p w:rsidR="00E6082B" w:rsidRPr="00D53D58" w:rsidRDefault="00E6082B">
      <w:pPr>
        <w:rPr>
          <w:rFonts w:ascii="Times New Roman" w:hAnsi="Times New Roman" w:cs="Times New Roman"/>
        </w:rPr>
      </w:pPr>
    </w:p>
    <w:sectPr w:rsidR="00E6082B" w:rsidRPr="00D53D58" w:rsidSect="00D53D5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58"/>
    <w:rsid w:val="00D53D58"/>
    <w:rsid w:val="00E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2105"/>
  <w15:chartTrackingRefBased/>
  <w15:docId w15:val="{C4F628C9-4AEB-45D4-8D48-B20914D7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2022-12-01T08:41:00Z</dcterms:created>
  <dcterms:modified xsi:type="dcterms:W3CDTF">2022-12-01T08:46:00Z</dcterms:modified>
</cp:coreProperties>
</file>